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536A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INTERCOMPANY &amp; COORDINATION AGREEMENT</w:t>
      </w:r>
    </w:p>
    <w:p w14:paraId="0E3FF2B6" w14:textId="77777777" w:rsidR="00C81B5F" w:rsidRPr="00C81B5F" w:rsidRDefault="00C81B5F" w:rsidP="00C81B5F">
      <w:r w:rsidRPr="00C81B5F">
        <w:pict w14:anchorId="3F823C4B">
          <v:rect id="_x0000_i1073" style="width:0;height:1.5pt" o:hralign="center" o:hrstd="t" o:hr="t" fillcolor="#a0a0a0" stroked="f"/>
        </w:pict>
      </w:r>
    </w:p>
    <w:p w14:paraId="464EF2E1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Section 1 – Purpose</w:t>
      </w:r>
    </w:p>
    <w:p w14:paraId="5DC87582" w14:textId="77777777" w:rsidR="00C81B5F" w:rsidRPr="00C81B5F" w:rsidRDefault="00C81B5F" w:rsidP="00C81B5F">
      <w:r w:rsidRPr="00C81B5F">
        <w:t xml:space="preserve">To ensure </w:t>
      </w:r>
      <w:proofErr w:type="spellStart"/>
      <w:r w:rsidRPr="00C81B5F">
        <w:t>OpCo</w:t>
      </w:r>
      <w:proofErr w:type="spellEnd"/>
      <w:r w:rsidRPr="00C81B5F">
        <w:t xml:space="preserve"> and </w:t>
      </w:r>
      <w:proofErr w:type="spellStart"/>
      <w:r w:rsidRPr="00C81B5F">
        <w:t>PropCo</w:t>
      </w:r>
      <w:proofErr w:type="spellEnd"/>
      <w:r w:rsidRPr="00C81B5F">
        <w:t xml:space="preserve"> operate as a coordinated financial system.</w:t>
      </w:r>
    </w:p>
    <w:p w14:paraId="6E50D8E9" w14:textId="77777777" w:rsidR="00C81B5F" w:rsidRPr="00C81B5F" w:rsidRDefault="00C81B5F" w:rsidP="00C81B5F">
      <w:r w:rsidRPr="00C81B5F">
        <w:pict w14:anchorId="024FE423">
          <v:rect id="_x0000_i1074" style="width:0;height:1.5pt" o:hralign="center" o:hrstd="t" o:hr="t" fillcolor="#a0a0a0" stroked="f"/>
        </w:pict>
      </w:r>
    </w:p>
    <w:p w14:paraId="2E9E56EF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Section 2 – Lease Structure</w:t>
      </w:r>
    </w:p>
    <w:p w14:paraId="0B79E512" w14:textId="77777777" w:rsidR="00C81B5F" w:rsidRPr="00C81B5F" w:rsidRDefault="00C81B5F" w:rsidP="00C81B5F">
      <w:r w:rsidRPr="00C81B5F">
        <w:t xml:space="preserve">2.1 </w:t>
      </w:r>
      <w:proofErr w:type="spellStart"/>
      <w:r w:rsidRPr="00C81B5F">
        <w:t>OpCo</w:t>
      </w:r>
      <w:proofErr w:type="spellEnd"/>
      <w:r w:rsidRPr="00C81B5F">
        <w:t xml:space="preserve"> shall pay fixed base rent to </w:t>
      </w:r>
      <w:proofErr w:type="spellStart"/>
      <w:r w:rsidRPr="00C81B5F">
        <w:t>PropCo</w:t>
      </w:r>
      <w:proofErr w:type="spellEnd"/>
      <w:r w:rsidRPr="00C81B5F">
        <w:t>.</w:t>
      </w:r>
    </w:p>
    <w:p w14:paraId="5E5599A3" w14:textId="77777777" w:rsidR="00C81B5F" w:rsidRPr="00C81B5F" w:rsidRDefault="00C81B5F" w:rsidP="00C81B5F">
      <w:r w:rsidRPr="00C81B5F">
        <w:t>2.2 Adjustments require:</w:t>
      </w:r>
    </w:p>
    <w:p w14:paraId="14F3E19A" w14:textId="2A4B6388" w:rsidR="00C81B5F" w:rsidRPr="00C81B5F" w:rsidRDefault="00C81B5F" w:rsidP="00C81B5F">
      <w:pPr>
        <w:numPr>
          <w:ilvl w:val="0"/>
          <w:numId w:val="1"/>
        </w:numPr>
      </w:pPr>
      <w:r w:rsidRPr="00C81B5F">
        <w:t xml:space="preserve">Supermajority approval </w:t>
      </w:r>
      <w:r w:rsidR="00F2580B">
        <w:t xml:space="preserve"> </w:t>
      </w:r>
    </w:p>
    <w:p w14:paraId="6B228D2F" w14:textId="77777777" w:rsidR="00C81B5F" w:rsidRPr="00C81B5F" w:rsidRDefault="00C81B5F" w:rsidP="00C81B5F">
      <w:pPr>
        <w:numPr>
          <w:ilvl w:val="0"/>
          <w:numId w:val="1"/>
        </w:numPr>
      </w:pPr>
      <w:r w:rsidRPr="00C81B5F">
        <w:t xml:space="preserve">DSCR compliance </w:t>
      </w:r>
    </w:p>
    <w:p w14:paraId="278F45C7" w14:textId="77777777" w:rsidR="00C81B5F" w:rsidRPr="00C81B5F" w:rsidRDefault="00C81B5F" w:rsidP="00C81B5F">
      <w:r w:rsidRPr="00C81B5F">
        <w:pict w14:anchorId="4DEFD2DA">
          <v:rect id="_x0000_i1075" style="width:0;height:1.5pt" o:hralign="center" o:hrstd="t" o:hr="t" fillcolor="#a0a0a0" stroked="f"/>
        </w:pict>
      </w:r>
    </w:p>
    <w:p w14:paraId="3E74A6F4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Section 3 – Cash Flow Coordination</w:t>
      </w:r>
    </w:p>
    <w:p w14:paraId="1C35B94E" w14:textId="77777777" w:rsidR="00C81B5F" w:rsidRPr="00C81B5F" w:rsidRDefault="00C81B5F" w:rsidP="00C81B5F">
      <w:r w:rsidRPr="00C81B5F">
        <w:t>3.1 Both entities shall operate as an integrated system.</w:t>
      </w:r>
    </w:p>
    <w:p w14:paraId="5412B6EF" w14:textId="77777777" w:rsidR="00C81B5F" w:rsidRPr="00C81B5F" w:rsidRDefault="00C81B5F" w:rsidP="00C81B5F">
      <w:r w:rsidRPr="00C81B5F">
        <w:t>3.2 No entity may isolate or retain cash in a way that harms overall performance.</w:t>
      </w:r>
    </w:p>
    <w:p w14:paraId="6D00C13E" w14:textId="77777777" w:rsidR="00C81B5F" w:rsidRPr="00C81B5F" w:rsidRDefault="00C81B5F" w:rsidP="00C81B5F">
      <w:r w:rsidRPr="00C81B5F">
        <w:pict w14:anchorId="0478E19F">
          <v:rect id="_x0000_i1076" style="width:0;height:1.5pt" o:hralign="center" o:hrstd="t" o:hr="t" fillcolor="#a0a0a0" stroked="f"/>
        </w:pict>
      </w:r>
    </w:p>
    <w:p w14:paraId="5102603B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Section 4 – Seller Note Coordination</w:t>
      </w:r>
    </w:p>
    <w:p w14:paraId="6332A93F" w14:textId="77777777" w:rsidR="00C81B5F" w:rsidRPr="00C81B5F" w:rsidRDefault="00C81B5F" w:rsidP="00C81B5F">
      <w:r w:rsidRPr="00C81B5F">
        <w:t>4.1 Seller Note obligations belong to Members.</w:t>
      </w:r>
    </w:p>
    <w:p w14:paraId="2993D2B8" w14:textId="77777777" w:rsidR="00C81B5F" w:rsidRPr="00C81B5F" w:rsidRDefault="00C81B5F" w:rsidP="00C81B5F">
      <w:r w:rsidRPr="00C81B5F">
        <w:t>4.2 Distributions shall be coordinated across entities.</w:t>
      </w:r>
    </w:p>
    <w:p w14:paraId="2707A7D9" w14:textId="77777777" w:rsidR="00C81B5F" w:rsidRPr="00C81B5F" w:rsidRDefault="00C81B5F" w:rsidP="00C81B5F">
      <w:r w:rsidRPr="00C81B5F">
        <w:t>4.3 No entity may block required distributions.</w:t>
      </w:r>
    </w:p>
    <w:p w14:paraId="6BBF02DA" w14:textId="77777777" w:rsidR="00C81B5F" w:rsidRPr="00C81B5F" w:rsidRDefault="00C81B5F" w:rsidP="00C81B5F">
      <w:r w:rsidRPr="00C81B5F">
        <w:pict w14:anchorId="2C7454E0">
          <v:rect id="_x0000_i1077" style="width:0;height:1.5pt" o:hralign="center" o:hrstd="t" o:hr="t" fillcolor="#a0a0a0" stroked="f"/>
        </w:pict>
      </w:r>
    </w:p>
    <w:p w14:paraId="19DD48ED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Section 5 – Cross-Default</w:t>
      </w:r>
    </w:p>
    <w:p w14:paraId="59437CF2" w14:textId="77777777" w:rsidR="00C81B5F" w:rsidRPr="00C81B5F" w:rsidRDefault="00C81B5F" w:rsidP="00C81B5F">
      <w:r w:rsidRPr="00C81B5F">
        <w:t>5.1 A default in one entity triggers review in the other.</w:t>
      </w:r>
    </w:p>
    <w:p w14:paraId="0D1D2962" w14:textId="77777777" w:rsidR="00C81B5F" w:rsidRPr="00C81B5F" w:rsidRDefault="00C81B5F" w:rsidP="00C81B5F">
      <w:r w:rsidRPr="00C81B5F">
        <w:t>5.2 Includes debt covenant breaches or Seller Note issues.</w:t>
      </w:r>
    </w:p>
    <w:p w14:paraId="32C9436F" w14:textId="77777777" w:rsidR="00C81B5F" w:rsidRPr="00C81B5F" w:rsidRDefault="00C81B5F" w:rsidP="00C81B5F">
      <w:r w:rsidRPr="00C81B5F">
        <w:pict w14:anchorId="05E8CD20">
          <v:rect id="_x0000_i1078" style="width:0;height:1.5pt" o:hralign="center" o:hrstd="t" o:hr="t" fillcolor="#a0a0a0" stroked="f"/>
        </w:pict>
      </w:r>
    </w:p>
    <w:p w14:paraId="6E2CC0F4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Section 6 – Lender Supremacy</w:t>
      </w:r>
    </w:p>
    <w:p w14:paraId="45F3435B" w14:textId="77777777" w:rsidR="00C81B5F" w:rsidRPr="00C81B5F" w:rsidRDefault="00C81B5F" w:rsidP="00C81B5F">
      <w:r w:rsidRPr="00C81B5F">
        <w:t>Lender requirements override all provisions if conflict exists.</w:t>
      </w:r>
    </w:p>
    <w:p w14:paraId="206BD77F" w14:textId="77777777" w:rsidR="00C81B5F" w:rsidRPr="00C81B5F" w:rsidRDefault="00C81B5F" w:rsidP="00C81B5F">
      <w:r w:rsidRPr="00C81B5F">
        <w:lastRenderedPageBreak/>
        <w:pict w14:anchorId="4F11FD7F">
          <v:rect id="_x0000_i1079" style="width:0;height:1.5pt" o:hralign="center" o:hrstd="t" o:hr="t" fillcolor="#a0a0a0" stroked="f"/>
        </w:pict>
      </w:r>
    </w:p>
    <w:p w14:paraId="6436EA04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Section 7 – Governance Alignment</w:t>
      </w:r>
    </w:p>
    <w:p w14:paraId="29BC9537" w14:textId="77777777" w:rsidR="00C81B5F" w:rsidRPr="00C81B5F" w:rsidRDefault="00C81B5F" w:rsidP="00C81B5F">
      <w:r w:rsidRPr="00C81B5F">
        <w:t>Decisions impacting both entities must be aligned.</w:t>
      </w:r>
    </w:p>
    <w:p w14:paraId="42B518D3" w14:textId="77777777" w:rsidR="00C81B5F" w:rsidRPr="00C81B5F" w:rsidRDefault="00C81B5F" w:rsidP="00C81B5F">
      <w:r w:rsidRPr="00C81B5F">
        <w:pict w14:anchorId="0036C5CF">
          <v:rect id="_x0000_i1080" style="width:0;height:1.5pt" o:hralign="center" o:hrstd="t" o:hr="t" fillcolor="#a0a0a0" stroked="f"/>
        </w:pict>
      </w:r>
    </w:p>
    <w:p w14:paraId="3886392F" w14:textId="77777777" w:rsidR="00C81B5F" w:rsidRPr="00C81B5F" w:rsidRDefault="00C81B5F" w:rsidP="00C81B5F">
      <w:pPr>
        <w:rPr>
          <w:b/>
          <w:bCs/>
        </w:rPr>
      </w:pPr>
      <w:r w:rsidRPr="00C81B5F">
        <w:rPr>
          <w:b/>
          <w:bCs/>
        </w:rPr>
        <w:t>Section 8 – Financial Integrity</w:t>
      </w:r>
    </w:p>
    <w:p w14:paraId="104C9472" w14:textId="77777777" w:rsidR="00C81B5F" w:rsidRPr="00C81B5F" w:rsidRDefault="00C81B5F" w:rsidP="00C81B5F">
      <w:r w:rsidRPr="00C81B5F">
        <w:t>No manipulation of intercompany transactions or value shifting.</w:t>
      </w:r>
    </w:p>
    <w:p w14:paraId="7E566731" w14:textId="77777777" w:rsidR="00C81B5F" w:rsidRDefault="00C81B5F"/>
    <w:sectPr w:rsidR="00C81B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A224C"/>
    <w:multiLevelType w:val="multilevel"/>
    <w:tmpl w:val="D3C6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7349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B5F"/>
    <w:rsid w:val="00331DD9"/>
    <w:rsid w:val="00C76456"/>
    <w:rsid w:val="00C81B5F"/>
    <w:rsid w:val="00F2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39979"/>
  <w15:chartTrackingRefBased/>
  <w15:docId w15:val="{3239DAB8-446F-4DB2-B14E-CFBC5332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B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B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B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B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B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B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B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B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B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B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B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B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B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B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B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B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B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B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B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B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B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B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B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B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B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B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B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B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B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154</Words>
  <Characters>909</Characters>
  <Application>Microsoft Office Word</Application>
  <DocSecurity>0</DocSecurity>
  <Lines>33</Lines>
  <Paragraphs>28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Gonzalez</dc:creator>
  <cp:keywords/>
  <dc:description/>
  <cp:lastModifiedBy>Oscar Gonzalez</cp:lastModifiedBy>
  <cp:revision>3</cp:revision>
  <dcterms:created xsi:type="dcterms:W3CDTF">2026-03-27T03:13:00Z</dcterms:created>
  <dcterms:modified xsi:type="dcterms:W3CDTF">2026-03-27T03:49:00Z</dcterms:modified>
</cp:coreProperties>
</file>